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D" w:rsidRDefault="001717C6">
      <w:r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A R</w:t>
      </w:r>
      <w:r w:rsidR="003D3F23"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essurreição do Senhor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1. “A amendoeira florescerá, o gafanhoto engordará, o tempero perderá seu sabor” (Ecl 12,5). Exórdio: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Na Ressurreição, a Humanidade de Cristo Floresceu como a V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ara de Aarão.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2. Nós lem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os no Livro dos Números que a “V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ara de Aarão germinou, floresceu ficou cheia de brotos e produziu amêndoas” (Nm 17,23). Aarão, sumo pontífice, é figura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de Cristo, o qual, “entrou no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antuário não com sangue de bodes 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ou bezerros, mas com o próprio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angue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(já que o Sangue de Jesus É o Chi de Deus)” (Hb 9,12). Ele É o Pontífice que “Fez de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 um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 Ponte” para que, através dE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le pudéssemos passar da margem da mortalidade à margem da imortalidade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(Vida Eterna): hoje floresceu a sua vara! A V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ara 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É Sua Humanidade sobre a qual si diz: “A Vara do teu Poder E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stende o Senhor desde Si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ão” (Sal 109,2). Com efeito, a H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umanidad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de Cristo por meio da qual a Divindade Exercia o Seu Poder teve Origem em Sião, isto é, o povo J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udeu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(da Antiguidade e não da modernidade pois os falsos judeus da modernidade são traidores de Jesus e não Seus Seguidores)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“porque, como é dito no Evangelho, a Salvação, isto é, o Salvador, vem dos Judeus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(que traduziram a Septuaginta)” (Jo 4,22). Esta Vara permaneceu quase seca no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epulcro por três dia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e três noites, mas depois F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lor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esceu e Produziu Fruto, porque Ressuscitou e nos trouxe o F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ruto da imortalidade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(Vida Eterna)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I. Sermão Alegórico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3. “Florescerá a amendoeira”. Diz Gregório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(provavelmente São Gregório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quem viu o Anjo com sua Espada pairar sobre os prédios de Roma) 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 a amendoeira é a primeira entre todas as plantas a dar flores; e diz o Apóst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olo que “Cristo é o Primogênito daqueles que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essuscitam dos mortos”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(cf Col 1,18) porque ele Ressuscitou por P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rimeiro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(Jesus É Deus e Deus É o Alfa e Omega de todas as coisas)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Observe-se que a pena dada ao homem era dupla: a morte da alma e a morte do c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orpo. “No dia em que comeres – D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isse o Senhor – morrerás “de morte” ( Gn 2,17), da morte da alma e não poderás subtrair-te à lei da morte</w:t>
      </w:r>
      <w:r w:rsidR="005E2F8B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(a morte da Alma é provocada com a falsa doutrina contada à Eva pela cobra demoníaca no Paraíso)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Com efeito, uma outra tradução diz com maior precisão “torn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ar-te-ás mortal”. Veio o nosso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amaritano, Jesus Cris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to, e sobre estas duas feridas Derramou Vinho e Ó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leo, porque com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o Derramamento de Seu Sangue D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estruiu a morte da nossa alma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(Jesus É a Verdade e É justamente a Verdade Quem Destrói todas as mentiras e falsas doutrinas). Diz muito bem Oséias: “Eu os Livrarei da mão da morte, Eu os Resgatarei da morte. Ó morte, Eu Serei a tua morte! Eu 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erei a tua mordaça, ó inferno!”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(13,14). Do inferno Ele P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egou uma parte, e outra parte ele deixou à man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eira daquele que morde e com a Sua Ressurreição A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boliu a lei da morte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ciência desprovida de Deus), porque Deu Esperança de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essurgir: “E não hav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erá mais a morte” (Ap 21,4). A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essurre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ição de Cristo é indicada pelo Ó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leo que fica acima dos líquidos. A alegria 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provada pelos apóstolos na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essurreição de Cristo superou qualquer outra alegria por eles exp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erimentada, quando Jesus ainda Estava com eles em Seu Corpo M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ortal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(Físico)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. Também a glorificação dos corpos superará qualquer 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outra alegria: “Os discípulos si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alegraram ao verem o Senhor” (Jo 20,20).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4. “E o gafanhoto engordará”. Aqui é representada a Igre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ja primitiva que com a flor da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essurreição do Senhor tornou-se grande e encheu-se de maravilhosa alegria. Escreve Lucas: “Pois que pela grande alegria ainda não acreditavam e ficavam emocionados, Jesus lhes disse: “Tendes aqui algo para comer?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(Porque Ele Realmente Ressuscitará em Corpo de Carne e Osso e Iria lhes Provar esse Milagre Comendo uma porção de Alimento Sólido)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“Ofereceram-lhe então uma porção de peixe frito e um favo de mel” (24,41-42). Peixe frito é figura 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do nosso Mediador que sofreu a P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aixão, preso com o laço da morte nas águas do gênero humano, “frito”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por assim dizer, no tempo da Paixão; Ele É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para nós tamb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ém o favo de mel, por causa de Sua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essurreição que hoje celebramos. O favo apresenta o m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el na cera e isso representa a Divindade revestida pela H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umanidade. É nesta mistura de cera e mel que se indica que Cristo acolhe no eterno 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lastRenderedPageBreak/>
        <w:t>repouso, no Seu C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orpo aqueles que quando sofrem tribulações por causa de Deus, n</w:t>
      </w:r>
      <w:r w:rsidR="00447C20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ão desistem do amor para com a Eterna D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oçura. Os que, aqui na terra, são por assim dizer “fritos” pela tribulação, serão saciad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os no Reino do Ceo com a verdadeira D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oçura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Observe-se que hoje o Senhor Apareceu cinco vezes: primeiro à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Ma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ria Madalena, depois novamente à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ela junto co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m outros, quando saiu correndo à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dar o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anúncio aos discípulos; depois à Pedro; depois à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Cléofas e seu companheir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 e finalmente aos discípulos, à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portas fechadas, após o retorno dos dois discípulos de Emaús. Eis, portanto, em que sentido o gafanhoto engordou com a flor da amendoeira, quer dizer, em q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ue sentido a Igreja primitiva si alegrou pela R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essurreição do Senhor. O gafanhoto, quando o sol queima, salta e voa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(ele é Simples que nem a Pomba e Esperto que nem a Serpente)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Assim a Igreja primitiva: quando no dia de Pentecostes o Espírito Santo a inflamou, saltou e voou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pelo mundo inteiro através da P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regação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(de que o Sangue de Jesus É o Chi de Deus)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“Por toda a terra ecoou o som de sua voz” (Sal 18,5).</w:t>
      </w:r>
      <w:r w:rsidR="003D3F23">
        <w:rPr>
          <w:rFonts w:ascii="Segoe UI" w:hAnsi="Segoe UI" w:cs="Segoe UI"/>
          <w:color w:val="141824"/>
          <w:sz w:val="19"/>
          <w:szCs w:val="19"/>
        </w:rPr>
        <w:br/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Assim engrandecida a Igreja, dissipou-se o tempero que é uma plantinha que se gruda na pedra e representa a Sinagoga a quem foi dada lei escrita sobre a pedra para mostrar sua dureza à qual permaneceu sempre apegada. “Este é um povo de cabeça dura” (Ez 34,9). Quanto mais a Igreja crescia, tanto mais a</w:t>
      </w:r>
      <w:r>
        <w:rPr>
          <w:rFonts w:ascii="Segoe UI" w:hAnsi="Segoe UI" w:cs="Segoe UI"/>
          <w:color w:val="141824"/>
          <w:sz w:val="19"/>
          <w:szCs w:val="19"/>
        </w:rPr>
        <w:t xml:space="preserve">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Sinagoga si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dispersava, isto é, perdia o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eu sabor. Está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de acordo com tudo isso o que si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lê no Livro dos Reis: “Houve uma longa luta entre a casa de Saul e a casa de Davi. A casa de Davi crescia e tornava-se cada vez mais forte enquanto a casa de Saul enfraquecia dia-a-dia.” (2R 3,1). A casa de Davi é a Igreja. A casa de Saul – que quer dizer “aquele que abusa” – representa a Sinagoga que, abusando dos dons especiais de Deus, recebeu o libelo do repúdio e abandonou o tálamo do esposo legítimo. Quão longa tenha sido a luta entre a Igreja e a Sinagoga, mostram-no os Atos dos Apóstolos. A Igreja crescia porque “a cada dia o Senhor acrescentava a ela aqueles que eram salvos” (2,47). Ao invés, a Sinagoga, a cada dia diminuía. “Chama o seu nome de ‘Não meu povo’ porque vós não sois o meu povo e eu não ser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ei o vosso Deus”. E ainda: “Eu Me E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squecerei t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otalmente deles. Ao contrário, Terei M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isericórdia da casa de Judá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” (Os 1,9), isto é, da Igreja. À Jesus Cristo Honra e G</w:t>
      </w:r>
      <w:r w:rsidR="003D3F23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lória por todos os séculos do séculos. Amém.</w:t>
      </w:r>
    </w:p>
    <w:sectPr w:rsidR="00B835DD" w:rsidSect="005A0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3D3F23"/>
    <w:rsid w:val="00113F48"/>
    <w:rsid w:val="001717C6"/>
    <w:rsid w:val="003D3F23"/>
    <w:rsid w:val="00447C20"/>
    <w:rsid w:val="005A009E"/>
    <w:rsid w:val="005E2F8B"/>
    <w:rsid w:val="008852F5"/>
    <w:rsid w:val="00B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5</cp:revision>
  <dcterms:created xsi:type="dcterms:W3CDTF">2018-08-31T18:52:00Z</dcterms:created>
  <dcterms:modified xsi:type="dcterms:W3CDTF">2018-08-31T20:00:00Z</dcterms:modified>
</cp:coreProperties>
</file>